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En 3 simples pasos podés renovar y darle textura a tus paredes 👇🏻</w:t>
      </w:r>
    </w:p>
    <w:p w:rsidR="00000000" w:rsidDel="00000000" w:rsidP="00000000" w:rsidRDefault="00000000" w:rsidRPr="00000000" w14:paraId="00000002">
      <w:pPr>
        <w:rPr>
          <w:sz w:val="36"/>
          <w:szCs w:val="36"/>
        </w:rPr>
      </w:pPr>
      <w:r w:rsidDel="00000000" w:rsidR="00000000" w:rsidRPr="00000000">
        <w:rPr>
          <w:rFonts w:ascii="Arial Unicode MS" w:cs="Arial Unicode MS" w:eastAsia="Arial Unicode MS" w:hAnsi="Arial Unicode MS"/>
          <w:sz w:val="36"/>
          <w:szCs w:val="36"/>
          <w:rtl w:val="0"/>
        </w:rPr>
        <w:t xml:space="preserve">✅ Prepará: aplicá una mano base con rodillo o pincel, utilizando weberplast base color.</w:t>
        <w:br w:type="textWrapping"/>
        <w:t xml:space="preserve"> ✅ Aplicá: extendé el material con llana metálica, limpia y libre de óxido, hasta lograr el espesor determinado por la granulometría del material.</w:t>
        <w:br w:type="textWrapping"/>
        <w:t xml:space="preserve"> ✅ Terminá: texturá con llana plástica en forma vertical para terminación travertina y en forma circular para terminación rulateada.</w:t>
        <w:br w:type="textWrapping"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sz w:val="36"/>
          <w:szCs w:val="36"/>
          <w:rtl w:val="0"/>
        </w:rPr>
        <w:t xml:space="preserve">¿Ya lo probaste?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2D7B92B308B5448A8936DCF8CB43F5" ma:contentTypeVersion="18" ma:contentTypeDescription="Create a new document." ma:contentTypeScope="" ma:versionID="d38db0d3cde1bb2042dc34584393cde8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59c868075e727695c06b1f1f80466397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2A3A7-4A9A-44BD-9DA3-4521F48DBBF0}"/>
</file>

<file path=customXml/itemProps2.xml><?xml version="1.0" encoding="utf-8"?>
<ds:datastoreItem xmlns:ds="http://schemas.openxmlformats.org/officeDocument/2006/customXml" ds:itemID="{EBF65211-0B75-4E99-B37A-372DD184C92B}"/>
</file>